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CB" w:rsidRDefault="00CF03CB" w:rsidP="00CF03CB">
      <w:pPr>
        <w:spacing w:after="0" w:line="240" w:lineRule="auto"/>
        <w:ind w:left="9072"/>
        <w:jc w:val="both"/>
        <w:rPr>
          <w:sz w:val="24"/>
          <w:szCs w:val="24"/>
        </w:rPr>
      </w:pPr>
      <w:r w:rsidRPr="0039610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CF03CB" w:rsidRDefault="00CF03CB" w:rsidP="00CF03CB">
      <w:pPr>
        <w:spacing w:after="0" w:line="240" w:lineRule="auto"/>
        <w:ind w:left="9072"/>
        <w:jc w:val="both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8"/>
          <w:lang w:eastAsia="ar-SA"/>
        </w:rPr>
        <w:t xml:space="preserve">к </w:t>
      </w:r>
      <w:r w:rsidRPr="0004639F">
        <w:rPr>
          <w:rFonts w:eastAsia="Times New Roman" w:cs="Times New Roman"/>
          <w:bCs/>
          <w:sz w:val="24"/>
          <w:szCs w:val="28"/>
          <w:lang w:eastAsia="ar-SA"/>
        </w:rPr>
        <w:t>По</w:t>
      </w:r>
      <w:r>
        <w:rPr>
          <w:rFonts w:eastAsia="Times New Roman" w:cs="Times New Roman"/>
          <w:bCs/>
          <w:sz w:val="24"/>
          <w:szCs w:val="28"/>
          <w:lang w:eastAsia="ar-SA"/>
        </w:rPr>
        <w:t xml:space="preserve">рядку </w:t>
      </w:r>
      <w:proofErr w:type="gramStart"/>
      <w:r>
        <w:rPr>
          <w:rFonts w:eastAsia="Times New Roman" w:cs="Times New Roman"/>
          <w:bCs/>
          <w:sz w:val="24"/>
          <w:szCs w:val="28"/>
          <w:lang w:eastAsia="ar-SA"/>
        </w:rPr>
        <w:t xml:space="preserve">проведения </w:t>
      </w:r>
      <w:r w:rsidRPr="0004639F">
        <w:rPr>
          <w:rFonts w:eastAsia="Times New Roman" w:cs="Times New Roman"/>
          <w:bCs/>
          <w:sz w:val="24"/>
          <w:szCs w:val="28"/>
          <w:lang w:eastAsia="ar-SA"/>
        </w:rPr>
        <w:t>мониторинг</w:t>
      </w:r>
      <w:r>
        <w:rPr>
          <w:rFonts w:eastAsia="Times New Roman" w:cs="Times New Roman"/>
          <w:bCs/>
          <w:sz w:val="24"/>
          <w:szCs w:val="28"/>
          <w:lang w:eastAsia="ar-SA"/>
        </w:rPr>
        <w:t>а</w:t>
      </w:r>
      <w:r w:rsidRPr="0004639F">
        <w:rPr>
          <w:rFonts w:eastAsia="Times New Roman" w:cs="Times New Roman"/>
          <w:bCs/>
          <w:sz w:val="24"/>
          <w:szCs w:val="28"/>
          <w:lang w:eastAsia="ar-SA"/>
        </w:rPr>
        <w:t xml:space="preserve"> муниципальных показателей системы работы</w:t>
      </w:r>
      <w:proofErr w:type="gramEnd"/>
      <w:r w:rsidRPr="0004639F">
        <w:rPr>
          <w:rFonts w:eastAsia="Times New Roman" w:cs="Times New Roman"/>
          <w:bCs/>
          <w:sz w:val="24"/>
          <w:szCs w:val="28"/>
          <w:lang w:eastAsia="ar-SA"/>
        </w:rPr>
        <w:t xml:space="preserve"> со школами с низкими образовательными результатами обучения и/или школами, функционирующими в неблагоприятных социальных условиях</w:t>
      </w:r>
      <w:r w:rsidRPr="0004639F">
        <w:rPr>
          <w:bCs/>
          <w:szCs w:val="28"/>
          <w:lang w:eastAsia="ar-SA"/>
        </w:rPr>
        <w:t>,</w:t>
      </w:r>
      <w:r w:rsidRPr="0004639F">
        <w:rPr>
          <w:rFonts w:eastAsia="Times New Roman" w:cs="Times New Roman"/>
          <w:bCs/>
          <w:sz w:val="24"/>
          <w:szCs w:val="28"/>
          <w:lang w:eastAsia="ar-SA"/>
        </w:rPr>
        <w:t xml:space="preserve"> в рамках реализации направления «Система работы со школами с низкими образовательными результатами обучения и/или школами, функционирующими в неблагоприятных социальных условиях»</w:t>
      </w:r>
      <w:r w:rsidRPr="0004639F">
        <w:rPr>
          <w:bCs/>
          <w:szCs w:val="28"/>
          <w:lang w:eastAsia="ar-SA"/>
        </w:rPr>
        <w:t xml:space="preserve"> </w:t>
      </w:r>
      <w:r w:rsidRPr="00815E6B">
        <w:rPr>
          <w:bCs/>
          <w:sz w:val="24"/>
          <w:szCs w:val="24"/>
          <w:lang w:eastAsia="ar-SA"/>
        </w:rPr>
        <w:t xml:space="preserve">в </w:t>
      </w:r>
      <w:proofErr w:type="spellStart"/>
      <w:r w:rsidRPr="00815E6B">
        <w:rPr>
          <w:bCs/>
          <w:sz w:val="24"/>
          <w:szCs w:val="24"/>
          <w:lang w:eastAsia="ar-SA"/>
        </w:rPr>
        <w:t>Ирбитском</w:t>
      </w:r>
      <w:proofErr w:type="spellEnd"/>
      <w:r w:rsidRPr="00815E6B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МО в 2022 году</w:t>
      </w:r>
    </w:p>
    <w:p w:rsidR="00CF03CB" w:rsidRDefault="00CF03CB" w:rsidP="00CF03CB">
      <w:pPr>
        <w:spacing w:after="0"/>
        <w:jc w:val="both"/>
        <w:rPr>
          <w:sz w:val="24"/>
          <w:szCs w:val="24"/>
        </w:rPr>
      </w:pPr>
    </w:p>
    <w:p w:rsidR="00CF03CB" w:rsidRPr="00B667F4" w:rsidRDefault="00CF03CB" w:rsidP="00CF03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B667F4">
        <w:rPr>
          <w:b/>
          <w:sz w:val="24"/>
          <w:szCs w:val="24"/>
        </w:rPr>
        <w:t>тчет</w:t>
      </w:r>
      <w:r>
        <w:rPr>
          <w:b/>
          <w:sz w:val="24"/>
          <w:szCs w:val="24"/>
        </w:rPr>
        <w:t xml:space="preserve"> МОУ «</w:t>
      </w:r>
      <w:proofErr w:type="spellStart"/>
      <w:r>
        <w:rPr>
          <w:b/>
          <w:sz w:val="24"/>
          <w:szCs w:val="24"/>
        </w:rPr>
        <w:t>Стриганская</w:t>
      </w:r>
      <w:proofErr w:type="spellEnd"/>
      <w:r>
        <w:rPr>
          <w:b/>
          <w:sz w:val="24"/>
          <w:szCs w:val="24"/>
        </w:rPr>
        <w:t xml:space="preserve"> ООШ» </w:t>
      </w:r>
      <w:r w:rsidRPr="00B667F4">
        <w:rPr>
          <w:b/>
          <w:sz w:val="24"/>
          <w:szCs w:val="24"/>
        </w:rPr>
        <w:t xml:space="preserve"> результативности реализации Программы развития ОО в рамках проекта «500+»</w:t>
      </w:r>
    </w:p>
    <w:p w:rsidR="00CF03CB" w:rsidRDefault="00CF03CB" w:rsidP="00CF03CB">
      <w:pPr>
        <w:spacing w:after="0"/>
        <w:jc w:val="both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796"/>
        <w:gridCol w:w="3119"/>
        <w:gridCol w:w="1829"/>
        <w:gridCol w:w="1573"/>
      </w:tblGrid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0" w:name="OLE_LINK1"/>
            <w:r w:rsidRPr="00B95C5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Показатели, подлежащие экспертной оценке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Способ расчета баллов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FE4D97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E4D9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Год, предшествующий участию в проекте «500+»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924E6D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</w:t>
            </w:r>
            <w:r w:rsidR="00CF03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кабрь 2021 года</w:t>
            </w:r>
          </w:p>
        </w:tc>
      </w:tr>
      <w:tr w:rsidR="00CF03CB" w:rsidRPr="00B95C5A" w:rsidTr="00953C3B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95C5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Показатели результативности работы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1.Учебные достижения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учащихся 1-4 классов, достигших базового уровня предметной  подготовки, от общего числа обучающихся</w:t>
            </w:r>
            <w:proofErr w:type="gramStart"/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осваивающих прог</w:t>
            </w:r>
            <w:r w:rsidR="00924E6D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аммы НОО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(без «2»)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учащихся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924E6D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924E6D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Доля учащихся, имеющих уровень достижения </w:t>
            </w:r>
            <w:proofErr w:type="spellStart"/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результатов «выше базового»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(«4 и 5»)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учащихся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924E6D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60,6%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924E6D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62,7%</w:t>
            </w:r>
          </w:p>
        </w:tc>
      </w:tr>
      <w:tr w:rsidR="00CF03CB" w:rsidRPr="00B95C5A" w:rsidTr="00953C3B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924E6D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E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Выводы о динамике результатов:</w:t>
            </w:r>
            <w:r w:rsidR="00924E6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4E6D" w:rsidRPr="00924E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освоение учащимися 1-4 программ НОО по сравнению с прошлым периодом увеличился не значительно в среднем на </w:t>
            </w:r>
            <w:r w:rsidR="00924E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6 %, </w:t>
            </w:r>
            <w:proofErr w:type="spellStart"/>
            <w:r w:rsidR="00924E6D">
              <w:rPr>
                <w:rFonts w:eastAsia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924E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результаты, качество образования на 2 %.</w:t>
            </w:r>
          </w:p>
          <w:p w:rsidR="00CF03CB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CF03CB" w:rsidRPr="00B95C5A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выпускников 9 классов, успешно сдавших ГИА </w:t>
            </w:r>
          </w:p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выпускников </w:t>
            </w: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9 классов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выпускников 9 кл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ассов, сдавших ГИА на «4» и «5»</w:t>
            </w:r>
          </w:p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выпускников </w:t>
            </w: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9 классов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10 %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выпускников 9 класса, получивших аттестаты с отличием</w:t>
            </w:r>
          </w:p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выпускников </w:t>
            </w: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9 классов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F03CB" w:rsidRPr="00B95C5A" w:rsidTr="00953C3B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924E6D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E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Выводы о динамике результатов:</w:t>
            </w:r>
            <w:r w:rsidR="00924E6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4E6D" w:rsidRPr="00924E6D">
              <w:rPr>
                <w:rFonts w:eastAsia="Times New Roman" w:cs="Times New Roman"/>
                <w:sz w:val="24"/>
                <w:szCs w:val="24"/>
                <w:lang w:eastAsia="ru-RU"/>
              </w:rPr>
              <w:t>исходя из показателей, учащиеся стабильно все проходят процедуру итоговой аттестации на 100 %, качество повысилось на 10 %.</w:t>
            </w:r>
          </w:p>
          <w:p w:rsidR="00CF03CB" w:rsidRDefault="00CF03CB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CF03CB" w:rsidRPr="00B95C5A" w:rsidRDefault="00CF03CB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выпускников 11 класса, получивших аттестаты с отличием</w:t>
            </w:r>
          </w:p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выпускников </w:t>
            </w: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11 классов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24E6D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6D" w:rsidRPr="00B95C5A" w:rsidRDefault="00924E6D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выпускников 11 класса, успешно сдавших ЕГЭ по русскому языку от общего количества выпускников, сдававших ЕГЭ по русскому языку.</w:t>
            </w:r>
          </w:p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6D" w:rsidRPr="00B95C5A" w:rsidRDefault="00924E6D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выпускников</w:t>
            </w: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11 классов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24E6D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6D" w:rsidRPr="00B95C5A" w:rsidRDefault="00924E6D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выпускников 11 класса, успешно сдавших ЕГЭ по математике от общего количества выпускников, сдававших ЕГЭ по математике.</w:t>
            </w:r>
          </w:p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6D" w:rsidRPr="00B95C5A" w:rsidRDefault="00924E6D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выпускников</w:t>
            </w: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11 классов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24E6D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6D" w:rsidRPr="00B95C5A" w:rsidRDefault="00924E6D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выпускников 11 класса, получивших на ЕГЭ по русскому языку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от 81 балла</w:t>
            </w:r>
          </w:p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6D" w:rsidRPr="00B95C5A" w:rsidRDefault="00924E6D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выпускников</w:t>
            </w: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11 классов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24E6D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6D" w:rsidRPr="00B95C5A" w:rsidRDefault="00924E6D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выпускников 11 класса, получивших на ЕГЭ по математике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от 81 балла</w:t>
            </w:r>
          </w:p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6D" w:rsidRPr="00B95C5A" w:rsidRDefault="00924E6D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выпускников</w:t>
            </w: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11 классов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24E6D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6D" w:rsidRPr="00B95C5A" w:rsidRDefault="00924E6D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выпускников 11 класса, успешно сдавших ЕГЭ по предметам по выбору от общего количества выпускников, сдава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вших ЕГЭ по предметам по выбору</w:t>
            </w:r>
          </w:p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6D" w:rsidRPr="00B95C5A" w:rsidRDefault="00924E6D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количества выпускников, сдававших ЕГЭ по предметам по выбору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6D" w:rsidRPr="00B95C5A" w:rsidRDefault="00924E6D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F03CB" w:rsidRPr="00B95C5A" w:rsidTr="00953C3B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Default="00CF03CB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19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Выводы о динамике результатов:</w:t>
            </w:r>
            <w:r w:rsidR="00924E6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4E6D" w:rsidRPr="00924E6D">
              <w:rPr>
                <w:rFonts w:eastAsia="Times New Roman" w:cs="Times New Roman"/>
                <w:sz w:val="24"/>
                <w:szCs w:val="24"/>
                <w:lang w:eastAsia="ru-RU"/>
              </w:rPr>
              <w:t>в нашей школе нет учащихся 10-11 классов</w:t>
            </w:r>
          </w:p>
          <w:p w:rsidR="00CF03CB" w:rsidRDefault="00CF03CB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1.12</w:t>
            </w:r>
          </w:p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учащихся,  получивших основное и среднее  общее образование</w:t>
            </w:r>
          </w:p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учащихся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E339E4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E339E4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100 %</w:t>
            </w:r>
          </w:p>
        </w:tc>
      </w:tr>
      <w:tr w:rsidR="00CF03CB" w:rsidRPr="00B95C5A" w:rsidTr="00953C3B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E339E4" w:rsidRDefault="00CF03CB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19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Выводы о динамике результатов:</w:t>
            </w:r>
            <w:r w:rsidR="00E339E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39E4" w:rsidRPr="00E339E4">
              <w:rPr>
                <w:rFonts w:eastAsia="Times New Roman" w:cs="Times New Roman"/>
                <w:sz w:val="24"/>
                <w:szCs w:val="24"/>
                <w:lang w:eastAsia="ru-RU"/>
              </w:rPr>
              <w:t>все учащиеся успешно получают основное общее образование.</w:t>
            </w:r>
          </w:p>
          <w:p w:rsidR="00CF03CB" w:rsidRPr="00E339E4" w:rsidRDefault="00CF03CB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F03CB" w:rsidRDefault="00CF03CB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, в отношении которых проводилась оценка функциональной грамотности, от общего количества обучающихся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Psi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Poi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Poi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учащихся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E339E4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E339E4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9%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 обучающихся, успешно справившихся с заданиями по читательской грамотности, от общего количества обучающихся, в отношении которых проводилась оценка читательской грамотности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учащихся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E339E4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E339E4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13%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обучающихся, успешно справившихся с заданиями по математической грамотности, от общего количества обучающихся, в отношении которых проводилась оценка математической грамотности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учащихся ОУ,</w:t>
            </w:r>
            <w:r w:rsidRPr="00B95C5A">
              <w:rPr>
                <w:rFonts w:ascii="Calibri" w:eastAsia="Calibri" w:hAnsi="Calibri" w:cs="Times New Roman"/>
              </w:rPr>
              <w:t xml:space="preserve"> 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отношении которых проводилась оценка читательской грамотности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E339E4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27,5%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E339E4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15%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обучающихся, успешно справившихся с заданиями по естественнонаучной грамотности, от общего количества обучающихся, в отношении которых проводилась оценка естественнонаучной грамотности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учащихся ОУ,</w:t>
            </w:r>
            <w:r w:rsidRPr="00B95C5A">
              <w:rPr>
                <w:rFonts w:ascii="Calibri" w:eastAsia="Calibri" w:hAnsi="Calibri" w:cs="Times New Roman"/>
              </w:rPr>
              <w:t xml:space="preserve"> 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в отношении которых проводилась оценка естественнонаучной грамотности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E339E4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E339E4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23%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обучающихся, успешно справившихся с заданиями по финансовой грамотности, от общего количества обучающихся, в отношении которых проводилась оценка финансовой грамотности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учащихся ОУ, в отношении которых проводилась оценка финансовой грамотности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E339E4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E339E4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20 %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обучающихся, успешно справившихся с заданиями по глобальным компетенциям, от общего количества обучающихся, в отношении которых проводилась оценка глобальных компетенций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учащихся ОУ, в отношении которых проводилась оценка глобальных компетенций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E339E4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20,5 %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E339E4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25%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обучающихся, успешно справившихся с заданиями по </w:t>
            </w:r>
            <w:proofErr w:type="spellStart"/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креативному</w:t>
            </w:r>
            <w:proofErr w:type="spellEnd"/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мышлению, от общего количества обучающихся, в отношении которых проводилась оценка </w:t>
            </w:r>
            <w:proofErr w:type="spellStart"/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мышления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учащихся ОУ, в отношении которых проводилась оценка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креативного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мышления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E339E4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15,5%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E339E4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18%</w:t>
            </w:r>
          </w:p>
        </w:tc>
      </w:tr>
      <w:tr w:rsidR="00CF03CB" w:rsidRPr="00B95C5A" w:rsidTr="00953C3B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Default="00CF03CB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19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Выводы о динамике результатов:</w:t>
            </w:r>
            <w:r w:rsidR="00E339E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39E4" w:rsidRPr="00FC00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согласно данным снижение выполнения оценки функциональной грамотности </w:t>
            </w:r>
            <w:r w:rsidR="00FC00FA" w:rsidRPr="00FC00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задании </w:t>
            </w:r>
            <w:proofErr w:type="gramStart"/>
            <w:r w:rsidR="00FC00FA" w:rsidRPr="00FC00FA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FC00FA" w:rsidRPr="00FC00FA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E339E4" w:rsidRPr="00FC00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339E4" w:rsidRPr="00FC00FA">
              <w:rPr>
                <w:rFonts w:eastAsia="Times New Roman" w:cs="Times New Roman"/>
                <w:sz w:val="24"/>
                <w:szCs w:val="24"/>
                <w:lang w:eastAsia="ru-RU"/>
              </w:rPr>
              <w:t>читательская</w:t>
            </w:r>
            <w:proofErr w:type="gramEnd"/>
            <w:r w:rsidR="00E339E4" w:rsidRPr="00FC00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грамотность, математическая грамотность на 7%, увеличение на 4,3% </w:t>
            </w:r>
            <w:r w:rsidR="00FC00FA" w:rsidRPr="00FC00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задании по: финансовая грамотность, </w:t>
            </w:r>
            <w:proofErr w:type="spellStart"/>
            <w:r w:rsidR="00FC00FA" w:rsidRPr="00FC00FA">
              <w:rPr>
                <w:rFonts w:eastAsia="Times New Roman" w:cs="Times New Roman"/>
                <w:sz w:val="24"/>
                <w:szCs w:val="24"/>
                <w:lang w:eastAsia="ru-RU"/>
              </w:rPr>
              <w:t>креативное</w:t>
            </w:r>
            <w:proofErr w:type="spellEnd"/>
            <w:r w:rsidR="00FC00FA" w:rsidRPr="00FC00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мышление, глобальные компетентности.</w:t>
            </w:r>
            <w:r w:rsidR="00FC00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39E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внешней оценки образовательных достижений обучающихся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выполнению ВПР (</w:t>
            </w: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в разрезе каждого класса предмета по классам)</w:t>
            </w:r>
          </w:p>
          <w:p w:rsidR="00CF03CB" w:rsidRPr="00B95C5A" w:rsidRDefault="00CF03CB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gramStart"/>
            <w:r w:rsidRPr="00B95C5A">
              <w:rPr>
                <w:rFonts w:eastAsia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B95C5A">
              <w:rPr>
                <w:rFonts w:eastAsia="Times New Roman" w:cs="Times New Roman"/>
                <w:sz w:val="24"/>
                <w:szCs w:val="24"/>
                <w:lang w:eastAsia="ar-SA"/>
              </w:rPr>
              <w:t>, справившихся на базовом уровне</w:t>
            </w:r>
          </w:p>
          <w:p w:rsidR="00CF03CB" w:rsidRPr="00B95C5A" w:rsidRDefault="00CF03CB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Доля </w:t>
            </w:r>
            <w:proofErr w:type="gramStart"/>
            <w:r w:rsidRPr="00B95C5A">
              <w:rPr>
                <w:rFonts w:eastAsia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B95C5A">
              <w:rPr>
                <w:rFonts w:eastAsia="Times New Roman" w:cs="Times New Roman"/>
                <w:sz w:val="24"/>
                <w:szCs w:val="24"/>
                <w:lang w:eastAsia="ar-SA"/>
              </w:rPr>
              <w:t>, справившихся на повышенном  уровне.</w:t>
            </w:r>
          </w:p>
          <w:p w:rsidR="00CF03CB" w:rsidRPr="00B95C5A" w:rsidRDefault="00CF03CB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Доля выполнения всей работы.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ind w:left="-2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(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ar-SA"/>
              </w:rPr>
              <w:t>Psi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/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ar-SA"/>
              </w:rPr>
              <w:t>Poi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100, где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ar-SA"/>
              </w:rPr>
              <w:t>Poi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- количество участников ВПР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Default="00C612C5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86%</w:t>
            </w:r>
          </w:p>
          <w:p w:rsidR="009159C8" w:rsidRDefault="009159C8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9159C8" w:rsidRDefault="009159C8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51%</w:t>
            </w:r>
          </w:p>
          <w:p w:rsidR="009159C8" w:rsidRDefault="009159C8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26,9%</w:t>
            </w:r>
          </w:p>
          <w:p w:rsidR="009159C8" w:rsidRDefault="009159C8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42%</w:t>
            </w:r>
          </w:p>
          <w:p w:rsidR="009159C8" w:rsidRPr="00B95C5A" w:rsidRDefault="009159C8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Default="00C612C5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91%</w:t>
            </w:r>
          </w:p>
          <w:p w:rsidR="009159C8" w:rsidRDefault="009159C8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9159C8" w:rsidRDefault="009159C8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39%</w:t>
            </w:r>
          </w:p>
          <w:p w:rsidR="009159C8" w:rsidRDefault="009159C8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31%</w:t>
            </w:r>
          </w:p>
          <w:p w:rsidR="009159C8" w:rsidRPr="00B95C5A" w:rsidRDefault="009159C8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54,7%</w:t>
            </w:r>
          </w:p>
        </w:tc>
      </w:tr>
      <w:tr w:rsidR="00CF03CB" w:rsidRPr="00B95C5A" w:rsidTr="00953C3B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9159C8" w:rsidRDefault="00CF03CB" w:rsidP="009159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19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Выводы о динамике результатов:</w:t>
            </w:r>
            <w:r w:rsidR="009159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159C8" w:rsidRPr="009159C8">
              <w:rPr>
                <w:rFonts w:eastAsia="Times New Roman" w:cs="Times New Roman"/>
                <w:sz w:val="24"/>
                <w:szCs w:val="24"/>
                <w:lang w:eastAsia="ru-RU"/>
              </w:rPr>
              <w:t>произошло снижение выполнения задании ВПР учащимися на базовом уровне на 12%, повышение качества образования составило 4 %, качество выполнения всей работы увеличилось на 12,7%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, получивших неудовлетворительную отметку по результатам ДКР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ind w:left="-2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ar-SA"/>
              </w:rPr>
              <w:t>Psi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/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ar-SA"/>
              </w:rPr>
              <w:t>Poi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100, где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ar-SA"/>
              </w:rPr>
              <w:t>Poi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- количество участников ДКР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3B173E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3B173E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80%</w:t>
            </w:r>
          </w:p>
        </w:tc>
      </w:tr>
      <w:tr w:rsidR="00CF03CB" w:rsidRPr="00B95C5A" w:rsidTr="00953C3B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Default="00CF03CB" w:rsidP="003B173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019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Выводы о динамике результатов:</w:t>
            </w:r>
            <w:r w:rsidR="003B173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B173E" w:rsidRPr="003B173E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статистическим данным выполнение ДКР остается на низком уровне.</w:t>
            </w:r>
          </w:p>
        </w:tc>
      </w:tr>
      <w:tr w:rsidR="00CF03CB" w:rsidRPr="00B95C5A" w:rsidTr="00953C3B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B95C5A">
              <w:rPr>
                <w:rFonts w:eastAsia="Calibri" w:cs="Times New Roman"/>
              </w:rPr>
              <w:t xml:space="preserve"> </w:t>
            </w:r>
            <w:r w:rsidRPr="00B95C5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Кадровый потенциал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аттестованных 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общее количество педагогов в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93%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педагогов, имеющих высшую квалификационную категорию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общее количество педагогов в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педагогов, имеющих первую квалификационную категорию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общее количество педагогов в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36%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педагогов, аттестованных на соответствие занимаемой должности</w:t>
            </w:r>
          </w:p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общее количество педагогов в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57%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педагогов, имеющих педагогическое образование по специальности преподаваемого предмета или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соответствующую переподготовку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общее количество педагогов в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педагогов, имеющих высшее педагогическое образование</w:t>
            </w:r>
          </w:p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общее количество педагогов в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57%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педагогов, имеющих высшее не педагогическое образование</w:t>
            </w:r>
          </w:p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общее количество педагогов в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педагогов, имеющих среднее специальное  педагогическое образование</w:t>
            </w:r>
          </w:p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общее количество педагогов в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29%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педагогов, имеющих среднее специальное  не педагогическое образование</w:t>
            </w:r>
          </w:p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общее количество педагогов в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14%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педагогов, получающих высшее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Psi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r w:rsidRPr="00B95C5A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Poi</w:t>
            </w: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общее количество педагогов в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7%</w:t>
            </w:r>
          </w:p>
        </w:tc>
      </w:tr>
      <w:tr w:rsidR="00CF03CB" w:rsidRPr="00B95C5A" w:rsidTr="000E2801">
        <w:trPr>
          <w:trHeight w:val="61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0E2801" w:rsidRDefault="00CF03CB" w:rsidP="000E280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19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Выводы о динамике результатов:</w:t>
            </w:r>
            <w:r w:rsidR="000E280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2801" w:rsidRPr="000E2801">
              <w:rPr>
                <w:rFonts w:eastAsia="Times New Roman" w:cs="Times New Roman"/>
                <w:sz w:val="24"/>
                <w:szCs w:val="24"/>
                <w:lang w:eastAsia="ru-RU"/>
              </w:rPr>
              <w:t>в школе не аттестован 1 учитель, т.к. имеет стаж работы менее 2 лет, коллектив стареет, поэтому снижается на 28% аттестация на квалификационную категорию, а соответствие занимаемой должности увеличивается на 28 %.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принявших участие в процедурах по </w:t>
            </w: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оценке предметных и методических компетенций (регионального, федерального уровней) в отчетном периоде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Psi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Poi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Poi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педагогов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2F7DE7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29%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2F7DE7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7A23AE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3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7A23AE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3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участвовавших в оценочных процедурах (предметный блок), не достигших порога базового уровня </w:t>
            </w:r>
            <w:proofErr w:type="spellStart"/>
            <w:r w:rsidRPr="007A23AE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A23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компетенций (предметный блок).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7A23AE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3AE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A23AE">
              <w:rPr>
                <w:rFonts w:eastAsia="Times New Roman" w:cs="Times New Roman"/>
                <w:sz w:val="20"/>
                <w:szCs w:val="20"/>
                <w:lang w:eastAsia="ru-RU"/>
              </w:rPr>
              <w:t>Psi</w:t>
            </w:r>
            <w:proofErr w:type="spellEnd"/>
            <w:r w:rsidRPr="007A2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A23AE">
              <w:rPr>
                <w:rFonts w:eastAsia="Times New Roman" w:cs="Times New Roman"/>
                <w:sz w:val="20"/>
                <w:szCs w:val="20"/>
                <w:lang w:eastAsia="ru-RU"/>
              </w:rPr>
              <w:t>Poi</w:t>
            </w:r>
            <w:proofErr w:type="spellEnd"/>
            <w:r w:rsidRPr="007A2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A23AE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7A2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proofErr w:type="spellStart"/>
            <w:r w:rsidRPr="007A23AE">
              <w:rPr>
                <w:rFonts w:eastAsia="Times New Roman" w:cs="Times New Roman"/>
                <w:sz w:val="20"/>
                <w:szCs w:val="20"/>
                <w:lang w:eastAsia="ru-RU"/>
              </w:rPr>
              <w:t>Poi</w:t>
            </w:r>
            <w:proofErr w:type="spellEnd"/>
            <w:r w:rsidRPr="007A2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педагогов ОО, в отношении которых проводилась процедурах по оценке предметных и методических компетенций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2F7DE7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2F7DE7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7A23AE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3AE">
              <w:rPr>
                <w:rFonts w:eastAsia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7A23AE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23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участвовавших в оценочных процедурах (методический блок), не достигших порога базового уровня </w:t>
            </w:r>
            <w:proofErr w:type="spellStart"/>
            <w:r w:rsidRPr="007A23AE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A23A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компетенций (методический блок).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7A23AE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3AE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A23AE">
              <w:rPr>
                <w:rFonts w:eastAsia="Times New Roman" w:cs="Times New Roman"/>
                <w:sz w:val="20"/>
                <w:szCs w:val="20"/>
                <w:lang w:eastAsia="ru-RU"/>
              </w:rPr>
              <w:t>Psi</w:t>
            </w:r>
            <w:proofErr w:type="spellEnd"/>
            <w:r w:rsidRPr="007A2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7A23AE">
              <w:rPr>
                <w:rFonts w:eastAsia="Times New Roman" w:cs="Times New Roman"/>
                <w:sz w:val="20"/>
                <w:szCs w:val="20"/>
                <w:lang w:eastAsia="ru-RU"/>
              </w:rPr>
              <w:t>Poi</w:t>
            </w:r>
            <w:proofErr w:type="spellEnd"/>
            <w:r w:rsidRPr="007A2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A23AE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7A2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proofErr w:type="spellStart"/>
            <w:r w:rsidRPr="007A23AE">
              <w:rPr>
                <w:rFonts w:eastAsia="Times New Roman" w:cs="Times New Roman"/>
                <w:sz w:val="20"/>
                <w:szCs w:val="20"/>
                <w:lang w:eastAsia="ru-RU"/>
              </w:rPr>
              <w:t>Poi</w:t>
            </w:r>
            <w:proofErr w:type="spellEnd"/>
            <w:r w:rsidRPr="007A2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педагогов ОО, в отношении которых проводилась процедурах по оценке предметных и методических компетенций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2F7DE7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25%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2F7DE7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педагогических работников,  прошедших обучение по ДПП ПК или ДПП ПП в соответствии с выявленными у них профессиональными дефицитами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Psi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Poi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Poi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педагогов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2F7DE7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79%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2F7DE7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100%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педагогических работников,</w:t>
            </w:r>
            <w:r w:rsidRPr="00B95C5A">
              <w:rPr>
                <w:rFonts w:eastAsia="Calibri" w:cs="Times New Roman"/>
                <w:sz w:val="28"/>
              </w:rPr>
              <w:t xml:space="preserve"> </w:t>
            </w: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имеющих индивидуальную образовательную траекторию своего профессионального развития (индивидуальные образовательные маршруты, индивидуальные ДПП профессионального развития и др.)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Psi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Poi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Poi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общее количество педагогов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2F7DE7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100%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2F7DE7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100%</w:t>
            </w:r>
          </w:p>
        </w:tc>
      </w:tr>
      <w:tr w:rsidR="00CF03CB" w:rsidRPr="00B95C5A" w:rsidTr="000E2801">
        <w:trPr>
          <w:trHeight w:val="86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0E2801" w:rsidRDefault="00CF03CB" w:rsidP="000E280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19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Выводы о динамике результатов:</w:t>
            </w:r>
            <w:r w:rsidR="000E280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2801" w:rsidRPr="000E2801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результатам оценки учителя достигли базового уровня предметного блока, а методический блок на низком уровне. После чего составлен индивидуальный маршрут для формирования методического блока</w:t>
            </w:r>
            <w:proofErr w:type="gramStart"/>
            <w:r w:rsidR="000E2801" w:rsidRPr="000E28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E2801" w:rsidRPr="000E28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 именно  организация и проведение повышения качества образования на базе ГАОУ ДПО СО ИРО. </w:t>
            </w:r>
          </w:p>
        </w:tc>
      </w:tr>
      <w:tr w:rsidR="00CF03CB" w:rsidRPr="00B95C5A" w:rsidTr="00953C3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 Состояние материально-технической базы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учащихся на 1 компьютер, используемый в учебном процессе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Общее количество обучающихся в ОУ/количество компьютеров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Оснащенность учебных кабинетов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имеющегося оборудования / Количество необходимого оборудования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</w:t>
            </w:r>
          </w:p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 Реализация программы повышения качества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B95C5A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5C5A">
              <w:rPr>
                <w:rFonts w:eastAsia="Times New Roman" w:cs="Times New Roman"/>
                <w:sz w:val="24"/>
                <w:szCs w:val="24"/>
                <w:lang w:eastAsia="ru-RU"/>
              </w:rPr>
              <w:t>Доля выполнения запланированных в дорожной карте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CB" w:rsidRPr="00B95C5A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Psi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Poi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где </w:t>
            </w:r>
            <w:proofErr w:type="spellStart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>Poi</w:t>
            </w:r>
            <w:proofErr w:type="spellEnd"/>
            <w:r w:rsidRPr="00B95C5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запланированное количество мероприятий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2F7DE7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100%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2F7DE7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87%</w:t>
            </w:r>
          </w:p>
        </w:tc>
      </w:tr>
      <w:tr w:rsidR="00CF03CB" w:rsidRPr="00B95C5A" w:rsidTr="00193A9A">
        <w:trPr>
          <w:trHeight w:val="89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193A9A" w:rsidRDefault="00CF03CB" w:rsidP="00953C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4E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Выводы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 разделу</w:t>
            </w:r>
            <w:r w:rsidRPr="007B4E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193A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93A9A" w:rsidRPr="00193A9A">
              <w:rPr>
                <w:rFonts w:eastAsia="Times New Roman" w:cs="Times New Roman"/>
                <w:sz w:val="24"/>
                <w:szCs w:val="24"/>
                <w:lang w:eastAsia="ru-RU"/>
              </w:rPr>
              <w:t>в школе составлена дорожная карта мероприятии повышения качества образования на период программы 500+ были проведены все мероприятия, которые были запланированы, а в 2021 году 3 запланированных мероприятия были не проведены в силу различных обстоятельств, связанных с эпидемиологической ситуации, что составило на 13 % ниже по сравнению с прошлым периодом.</w:t>
            </w:r>
            <w:proofErr w:type="gramEnd"/>
          </w:p>
          <w:p w:rsidR="00CF03CB" w:rsidRDefault="00CF03CB" w:rsidP="00B14270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 Методическая поддержка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2F7DE7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2F7DE7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CF03CB" w:rsidRPr="00B95C5A" w:rsidTr="0095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FF359F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359F">
              <w:rPr>
                <w:rFonts w:eastAsia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FF359F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F35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ОО в сетевом взаимодействии со школами </w:t>
            </w:r>
            <w:proofErr w:type="spellStart"/>
            <w:r w:rsidRPr="00FF359F">
              <w:rPr>
                <w:rFonts w:eastAsia="Times New Roman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FF35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FF359F" w:rsidRDefault="00CF03CB" w:rsidP="00953C3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FF359F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FF359F" w:rsidRDefault="00686EAA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17</w:t>
            </w:r>
          </w:p>
        </w:tc>
      </w:tr>
      <w:tr w:rsidR="00CF03CB" w:rsidRPr="00B95C5A" w:rsidTr="00953C3B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CB" w:rsidRPr="00FF359F" w:rsidRDefault="00CF03CB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F359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Выводы по разделу:</w:t>
            </w:r>
            <w:r w:rsidR="00B1427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4270" w:rsidRPr="00B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школа взаимодействовала с МОУ «</w:t>
            </w:r>
            <w:proofErr w:type="spellStart"/>
            <w:r w:rsidR="00B14270" w:rsidRPr="00B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Фоминская</w:t>
            </w:r>
            <w:proofErr w:type="spellEnd"/>
            <w:r w:rsidR="00B14270" w:rsidRPr="00B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 из </w:t>
            </w:r>
            <w:proofErr w:type="gramStart"/>
            <w:r w:rsidR="00B14270" w:rsidRPr="00B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запланированных</w:t>
            </w:r>
            <w:proofErr w:type="gramEnd"/>
            <w:r w:rsidR="00B14270" w:rsidRPr="00B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мероприятии были проведены все мероприятия сетевого взаимодействия. Часть </w:t>
            </w:r>
            <w:proofErr w:type="gramStart"/>
            <w:r w:rsidR="00B14270" w:rsidRPr="00B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мероприятии</w:t>
            </w:r>
            <w:proofErr w:type="gramEnd"/>
            <w:r w:rsidR="00B14270" w:rsidRPr="00B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проходила в дистанционном режиме. Мероприятия носили консультационный характер, мастер – классы, аналитическая деятельность локальных актов учреждения, беседы и т.д.</w:t>
            </w:r>
            <w:r w:rsidR="00B1427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03CB" w:rsidRPr="00FF359F" w:rsidRDefault="00CF03CB" w:rsidP="00953C3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CF03CB" w:rsidRDefault="00CF03CB" w:rsidP="00953C3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bookmarkEnd w:id="0"/>
    </w:tbl>
    <w:p w:rsidR="00CF03CB" w:rsidRPr="002D44C1" w:rsidRDefault="00CF03CB" w:rsidP="00CF03CB">
      <w:pPr>
        <w:spacing w:after="0"/>
        <w:jc w:val="both"/>
        <w:rPr>
          <w:sz w:val="24"/>
          <w:szCs w:val="24"/>
        </w:rPr>
      </w:pPr>
    </w:p>
    <w:p w:rsidR="000523D3" w:rsidRDefault="000523D3"/>
    <w:sectPr w:rsidR="000523D3" w:rsidSect="00CF03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3CB"/>
    <w:rsid w:val="000523D3"/>
    <w:rsid w:val="000E2801"/>
    <w:rsid w:val="00193A9A"/>
    <w:rsid w:val="003B173E"/>
    <w:rsid w:val="004663CD"/>
    <w:rsid w:val="00634177"/>
    <w:rsid w:val="00686EAA"/>
    <w:rsid w:val="009159C8"/>
    <w:rsid w:val="00924E6D"/>
    <w:rsid w:val="00B14270"/>
    <w:rsid w:val="00C612C5"/>
    <w:rsid w:val="00C92088"/>
    <w:rsid w:val="00CF03CB"/>
    <w:rsid w:val="00E339E4"/>
    <w:rsid w:val="00FC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CB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2022-04-14T05:56:00Z</dcterms:created>
  <dcterms:modified xsi:type="dcterms:W3CDTF">2022-04-15T03:36:00Z</dcterms:modified>
</cp:coreProperties>
</file>